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35D5B" w14:textId="43985D4E" w:rsidR="00067AD9" w:rsidRPr="002E0EDD" w:rsidRDefault="00067AD9">
      <w:pPr>
        <w:rPr>
          <w:rFonts w:ascii="Arial" w:hAnsi="Arial" w:cs="Arial"/>
          <w:b/>
          <w:bCs/>
          <w:color w:val="222222"/>
          <w:sz w:val="27"/>
          <w:szCs w:val="27"/>
          <w:shd w:val="clear" w:color="auto" w:fill="FFFFFF"/>
        </w:rPr>
      </w:pPr>
      <w:r w:rsidRPr="002E0EDD">
        <w:rPr>
          <w:rFonts w:ascii="Arial" w:hAnsi="Arial" w:cs="Arial"/>
          <w:b/>
          <w:bCs/>
          <w:noProof/>
          <w:color w:val="222222"/>
          <w:sz w:val="27"/>
          <w:szCs w:val="27"/>
          <w:shd w:val="clear" w:color="auto" w:fill="FFFFFF"/>
        </w:rPr>
        <w:drawing>
          <wp:inline distT="0" distB="0" distL="0" distR="0" wp14:anchorId="6CBB7E18" wp14:editId="626C1CC3">
            <wp:extent cx="2009775" cy="908611"/>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8266" cy="926013"/>
                    </a:xfrm>
                    <a:prstGeom prst="rect">
                      <a:avLst/>
                    </a:prstGeom>
                    <a:noFill/>
                    <a:ln>
                      <a:noFill/>
                    </a:ln>
                  </pic:spPr>
                </pic:pic>
              </a:graphicData>
            </a:graphic>
          </wp:inline>
        </w:drawing>
      </w:r>
    </w:p>
    <w:p w14:paraId="4740501A" w14:textId="51ACD34E" w:rsidR="00067AD9" w:rsidRDefault="00067AD9">
      <w:pPr>
        <w:rPr>
          <w:rFonts w:ascii="Arial" w:hAnsi="Arial" w:cs="Arial"/>
          <w:color w:val="222222"/>
          <w:sz w:val="27"/>
          <w:szCs w:val="27"/>
          <w:shd w:val="clear" w:color="auto" w:fill="FFFFFF"/>
        </w:rPr>
      </w:pPr>
    </w:p>
    <w:p w14:paraId="40BDF14F" w14:textId="0B29518C" w:rsidR="00067AD9" w:rsidRPr="00067AD9" w:rsidRDefault="00067AD9" w:rsidP="00067AD9">
      <w:pPr>
        <w:shd w:val="clear" w:color="auto" w:fill="005487"/>
        <w:spacing w:after="0" w:line="240" w:lineRule="auto"/>
        <w:outlineLvl w:val="0"/>
        <w:rPr>
          <w:rFonts w:ascii="inherit" w:eastAsia="Times New Roman" w:hAnsi="inherit" w:cs="Arial"/>
          <w:color w:val="FFFFFF"/>
          <w:kern w:val="36"/>
          <w:sz w:val="60"/>
          <w:szCs w:val="60"/>
        </w:rPr>
      </w:pPr>
      <w:r>
        <w:rPr>
          <w:noProof/>
        </w:rPr>
        <mc:AlternateContent>
          <mc:Choice Requires="wps">
            <w:drawing>
              <wp:inline distT="0" distB="0" distL="0" distR="0" wp14:anchorId="51DF3140" wp14:editId="7A713E03">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0C68E2"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p0qqSOcBAADEAwAADgAAAAAAAAAAAAAAAAAuAgAAZHJzL2Uyb0RvYy54bWxQSwECLQAU&#10;AAYACAAAACEATKDpLNgAAAADAQAADwAAAAAAAAAAAAAAAABBBAAAZHJzL2Rvd25yZXYueG1sUEsF&#10;BgAAAAAEAAQA8wAAAEYFAAAAAA==&#10;" filled="f" stroked="f">
                <o:lock v:ext="edit" aspectratio="t"/>
                <w10:anchorlock/>
              </v:rect>
            </w:pict>
          </mc:Fallback>
        </mc:AlternateContent>
      </w:r>
      <w:r w:rsidR="00F11AC1">
        <w:rPr>
          <w:rFonts w:ascii="inherit" w:eastAsia="Times New Roman" w:hAnsi="inherit" w:cs="Arial"/>
          <w:color w:val="FFFFFF"/>
          <w:kern w:val="36"/>
          <w:sz w:val="60"/>
          <w:szCs w:val="60"/>
        </w:rPr>
        <w:t>Worker’s Compensation</w:t>
      </w:r>
      <w:r w:rsidRPr="00067AD9">
        <w:rPr>
          <w:rFonts w:ascii="inherit" w:eastAsia="Times New Roman" w:hAnsi="inherit" w:cs="Arial"/>
          <w:color w:val="FFFFFF"/>
          <w:kern w:val="36"/>
          <w:sz w:val="60"/>
          <w:szCs w:val="60"/>
        </w:rPr>
        <w:t xml:space="preserve"> Insurance</w:t>
      </w:r>
    </w:p>
    <w:p w14:paraId="6E334A80" w14:textId="77777777" w:rsidR="00067AD9" w:rsidRDefault="00067AD9">
      <w:pPr>
        <w:rPr>
          <w:rFonts w:ascii="Arial" w:hAnsi="Arial" w:cs="Arial"/>
          <w:color w:val="222222"/>
          <w:sz w:val="27"/>
          <w:szCs w:val="27"/>
          <w:shd w:val="clear" w:color="auto" w:fill="FFFFFF"/>
        </w:rPr>
      </w:pPr>
    </w:p>
    <w:p w14:paraId="7700D560" w14:textId="120A7838" w:rsidR="008C2774" w:rsidRDefault="008C2774" w:rsidP="002E0EDD">
      <w:pPr>
        <w:rPr>
          <w:rFonts w:ascii="Arial" w:hAnsi="Arial" w:cs="Arial"/>
          <w:color w:val="222222"/>
          <w:sz w:val="27"/>
          <w:szCs w:val="27"/>
          <w:shd w:val="clear" w:color="auto" w:fill="FFFFFF"/>
        </w:rPr>
      </w:pPr>
      <w:r>
        <w:rPr>
          <w:rFonts w:ascii="Arial" w:hAnsi="Arial" w:cs="Arial"/>
          <w:color w:val="222222"/>
          <w:sz w:val="27"/>
          <w:szCs w:val="27"/>
          <w:shd w:val="clear" w:color="auto" w:fill="FFFFFF"/>
        </w:rPr>
        <w:t>You depend on your employees to help you run your business. If one of your employees gets hurt on the job, your business could suffer. With a workers’ compensation policy from Erie Insurance, we’ll be there when you need us. </w:t>
      </w:r>
    </w:p>
    <w:p w14:paraId="4C0D2E87" w14:textId="77777777" w:rsidR="008C2774" w:rsidRPr="008C2774" w:rsidRDefault="008C2774" w:rsidP="008C2774">
      <w:pPr>
        <w:shd w:val="clear" w:color="auto" w:fill="FFFFFF"/>
        <w:spacing w:before="315" w:after="0" w:line="240" w:lineRule="auto"/>
        <w:rPr>
          <w:rFonts w:ascii="Arial" w:eastAsia="Times New Roman" w:hAnsi="Arial" w:cs="Arial"/>
          <w:color w:val="222222"/>
          <w:sz w:val="23"/>
          <w:szCs w:val="23"/>
        </w:rPr>
      </w:pPr>
      <w:r w:rsidRPr="008C2774">
        <w:rPr>
          <w:rFonts w:ascii="Arial" w:eastAsia="Times New Roman" w:hAnsi="Arial" w:cs="Arial"/>
          <w:color w:val="222222"/>
          <w:sz w:val="23"/>
          <w:szCs w:val="23"/>
        </w:rPr>
        <w:t>Workers' compensation laws and requirements vary by state, but generally, any business that has employees must have workers’ compensation insurance coverage. It helps cover medical care and  lost wages for an employee who is hurt at work. ERIE's coverage can help you comply with the laws in your state.</w:t>
      </w:r>
      <w:r w:rsidRPr="008C2774">
        <w:rPr>
          <w:rFonts w:ascii="Arial" w:eastAsia="Times New Roman" w:hAnsi="Arial" w:cs="Arial"/>
          <w:color w:val="222222"/>
          <w:sz w:val="17"/>
          <w:szCs w:val="17"/>
          <w:vertAlign w:val="superscript"/>
        </w:rPr>
        <w:t>1</w:t>
      </w:r>
      <w:r w:rsidRPr="008C2774">
        <w:rPr>
          <w:rFonts w:ascii="Arial" w:eastAsia="Times New Roman" w:hAnsi="Arial" w:cs="Arial"/>
          <w:color w:val="222222"/>
          <w:sz w:val="23"/>
          <w:szCs w:val="23"/>
        </w:rPr>
        <w:t> In addition to medical payments and lost wages, ERIE offers:</w:t>
      </w:r>
    </w:p>
    <w:p w14:paraId="30BED779" w14:textId="77777777" w:rsidR="008C2774" w:rsidRPr="008C2774" w:rsidRDefault="008C2774" w:rsidP="008C2774">
      <w:pPr>
        <w:numPr>
          <w:ilvl w:val="0"/>
          <w:numId w:val="5"/>
        </w:numPr>
        <w:shd w:val="clear" w:color="auto" w:fill="FFFFFF"/>
        <w:spacing w:before="100" w:beforeAutospacing="1" w:after="100" w:afterAutospacing="1" w:line="240" w:lineRule="auto"/>
        <w:rPr>
          <w:rFonts w:ascii="Arial" w:eastAsia="Times New Roman" w:hAnsi="Arial" w:cs="Arial"/>
          <w:color w:val="222222"/>
          <w:sz w:val="23"/>
          <w:szCs w:val="23"/>
        </w:rPr>
      </w:pPr>
      <w:r w:rsidRPr="008C2774">
        <w:rPr>
          <w:rFonts w:ascii="Arial" w:eastAsia="Times New Roman" w:hAnsi="Arial" w:cs="Arial"/>
          <w:color w:val="222222"/>
          <w:sz w:val="23"/>
          <w:szCs w:val="23"/>
        </w:rPr>
        <w:t>Employers liability insurance – It provides important protection in the event that you negligently cause a work-related employee injury that is not covered by workers' compensation.</w:t>
      </w:r>
    </w:p>
    <w:p w14:paraId="75CC756F" w14:textId="30F3725A" w:rsidR="008C2774" w:rsidRPr="008C2774" w:rsidRDefault="008C2774" w:rsidP="008C2774">
      <w:pPr>
        <w:numPr>
          <w:ilvl w:val="0"/>
          <w:numId w:val="5"/>
        </w:numPr>
        <w:shd w:val="clear" w:color="auto" w:fill="FFFFFF"/>
        <w:spacing w:before="100" w:beforeAutospacing="1" w:after="100" w:afterAutospacing="1" w:line="240" w:lineRule="auto"/>
        <w:rPr>
          <w:rFonts w:ascii="Arial" w:eastAsia="Times New Roman" w:hAnsi="Arial" w:cs="Arial"/>
          <w:color w:val="222222"/>
          <w:sz w:val="23"/>
          <w:szCs w:val="23"/>
        </w:rPr>
      </w:pPr>
      <w:r w:rsidRPr="008C2774">
        <w:rPr>
          <w:rFonts w:ascii="Arial" w:eastAsia="Times New Roman" w:hAnsi="Arial" w:cs="Arial"/>
          <w:color w:val="222222"/>
          <w:sz w:val="23"/>
          <w:szCs w:val="23"/>
        </w:rPr>
        <w:t>Other states' coverage – It provides limited temporary workers' compensation and employers liability coverage for your new business operations in states other than your home state.</w:t>
      </w:r>
      <w:r w:rsidRPr="008C2774">
        <w:rPr>
          <w:rFonts w:ascii="Arial" w:eastAsia="Times New Roman" w:hAnsi="Arial" w:cs="Arial"/>
          <w:color w:val="222222"/>
          <w:sz w:val="17"/>
          <w:szCs w:val="17"/>
          <w:vertAlign w:val="superscript"/>
        </w:rPr>
        <w:t>2</w:t>
      </w:r>
    </w:p>
    <w:p w14:paraId="1E3E2FF4" w14:textId="1DFFB4EC" w:rsidR="008C2774" w:rsidRPr="008C2774" w:rsidRDefault="008C2774" w:rsidP="008C2774">
      <w:pPr>
        <w:shd w:val="clear" w:color="auto" w:fill="FFFFFF"/>
        <w:spacing w:before="100" w:beforeAutospacing="1" w:after="100" w:afterAutospacing="1" w:line="240" w:lineRule="auto"/>
        <w:ind w:left="360"/>
        <w:rPr>
          <w:rFonts w:ascii="Arial" w:eastAsia="Times New Roman" w:hAnsi="Arial" w:cs="Arial"/>
          <w:color w:val="222222"/>
          <w:sz w:val="23"/>
          <w:szCs w:val="23"/>
        </w:rPr>
      </w:pPr>
      <w:r w:rsidRPr="008C2774">
        <w:rPr>
          <w:rFonts w:ascii="Arial" w:eastAsia="Times New Roman" w:hAnsi="Arial" w:cs="Arial"/>
          <w:b/>
          <w:bCs/>
          <w:color w:val="222222"/>
          <w:sz w:val="32"/>
          <w:szCs w:val="32"/>
        </w:rPr>
        <w:t>Support For You</w:t>
      </w:r>
      <w:r w:rsidRPr="008C2774">
        <w:rPr>
          <w:rFonts w:ascii="Arial" w:eastAsia="Times New Roman" w:hAnsi="Arial" w:cs="Arial"/>
          <w:b/>
          <w:bCs/>
          <w:color w:val="222222"/>
          <w:sz w:val="32"/>
          <w:szCs w:val="32"/>
        </w:rPr>
        <w:t>r</w:t>
      </w:r>
      <w:r w:rsidRPr="008C2774">
        <w:rPr>
          <w:rFonts w:ascii="Arial" w:eastAsia="Times New Roman" w:hAnsi="Arial" w:cs="Arial"/>
          <w:b/>
          <w:bCs/>
          <w:color w:val="222222"/>
          <w:sz w:val="32"/>
          <w:szCs w:val="32"/>
        </w:rPr>
        <w:t xml:space="preserve"> Business Needs</w:t>
      </w:r>
    </w:p>
    <w:p w14:paraId="52C26414" w14:textId="7682D404" w:rsidR="008C2774" w:rsidRPr="008C2774" w:rsidRDefault="008C2774" w:rsidP="008C2774">
      <w:pPr>
        <w:shd w:val="clear" w:color="auto" w:fill="FFFFFF"/>
        <w:spacing w:before="315" w:after="0" w:line="240" w:lineRule="auto"/>
        <w:rPr>
          <w:rFonts w:ascii="Arial" w:eastAsia="Times New Roman" w:hAnsi="Arial" w:cs="Arial"/>
          <w:color w:val="222222"/>
          <w:sz w:val="23"/>
          <w:szCs w:val="23"/>
        </w:rPr>
      </w:pPr>
      <w:r w:rsidRPr="008C2774">
        <w:rPr>
          <w:rFonts w:ascii="Arial" w:eastAsia="Times New Roman" w:hAnsi="Arial" w:cs="Arial"/>
          <w:color w:val="222222"/>
          <w:sz w:val="23"/>
          <w:szCs w:val="23"/>
        </w:rPr>
        <w:t>As part of our coverage, you’ll have access to our professionally trained risk control consultants, who can help provide the tools needed to implement a safety program designed for your business. An effective program could help you control workers' compensation costs. You’ll also have access to other</w:t>
      </w:r>
      <w:r>
        <w:rPr>
          <w:rFonts w:ascii="Arial" w:eastAsia="Times New Roman" w:hAnsi="Arial" w:cs="Arial"/>
          <w:color w:val="222222"/>
          <w:sz w:val="23"/>
          <w:szCs w:val="23"/>
        </w:rPr>
        <w:t xml:space="preserve"> risk control services an</w:t>
      </w:r>
      <w:r w:rsidRPr="008C2774">
        <w:rPr>
          <w:rFonts w:ascii="Arial" w:eastAsia="Times New Roman" w:hAnsi="Arial" w:cs="Arial"/>
          <w:color w:val="222222"/>
          <w:sz w:val="23"/>
          <w:szCs w:val="23"/>
        </w:rPr>
        <w:t>d resources.</w:t>
      </w:r>
    </w:p>
    <w:p w14:paraId="06863533" w14:textId="77777777" w:rsidR="008C2774" w:rsidRPr="008C2774" w:rsidRDefault="008C2774" w:rsidP="008C2774">
      <w:pPr>
        <w:shd w:val="clear" w:color="auto" w:fill="FFFFFF"/>
        <w:spacing w:before="315" w:after="0" w:line="240" w:lineRule="auto"/>
        <w:rPr>
          <w:rFonts w:ascii="Arial" w:eastAsia="Times New Roman" w:hAnsi="Arial" w:cs="Arial"/>
          <w:color w:val="222222"/>
          <w:sz w:val="23"/>
          <w:szCs w:val="23"/>
        </w:rPr>
      </w:pPr>
      <w:r w:rsidRPr="008C2774">
        <w:rPr>
          <w:rFonts w:ascii="Arial" w:eastAsia="Times New Roman" w:hAnsi="Arial" w:cs="Arial"/>
          <w:color w:val="222222"/>
          <w:sz w:val="23"/>
          <w:szCs w:val="23"/>
        </w:rPr>
        <w:t>When an accident happens, you can count on our support. We’ll work with you and the injured employee. We can also help you develop an early-return-to-work program, so an injured employee can make a modified, transitional entry back to work in the shortest time reasonable.</w:t>
      </w:r>
    </w:p>
    <w:p w14:paraId="38549244" w14:textId="77777777" w:rsidR="008C2774" w:rsidRPr="008C2774" w:rsidRDefault="008C2774" w:rsidP="008C2774">
      <w:pPr>
        <w:shd w:val="clear" w:color="auto" w:fill="FFFFFF"/>
        <w:spacing w:before="315" w:after="0" w:line="240" w:lineRule="auto"/>
        <w:rPr>
          <w:rFonts w:ascii="Arial" w:eastAsia="Times New Roman" w:hAnsi="Arial" w:cs="Arial"/>
          <w:i/>
          <w:iCs/>
          <w:color w:val="222222"/>
          <w:sz w:val="20"/>
          <w:szCs w:val="20"/>
        </w:rPr>
      </w:pPr>
      <w:r w:rsidRPr="008C2774">
        <w:rPr>
          <w:rFonts w:ascii="Arial" w:eastAsia="Times New Roman" w:hAnsi="Arial" w:cs="Arial"/>
          <w:i/>
          <w:iCs/>
          <w:color w:val="222222"/>
          <w:sz w:val="20"/>
          <w:szCs w:val="20"/>
          <w:vertAlign w:val="superscript"/>
        </w:rPr>
        <w:t>1</w:t>
      </w:r>
      <w:r w:rsidRPr="008C2774">
        <w:rPr>
          <w:rFonts w:ascii="Arial" w:eastAsia="Times New Roman" w:hAnsi="Arial" w:cs="Arial"/>
          <w:i/>
          <w:iCs/>
          <w:color w:val="222222"/>
          <w:sz w:val="20"/>
          <w:szCs w:val="20"/>
        </w:rPr>
        <w:t>See individual policies for specific details of coverages. Certain terms and limitations apply. Refer to our </w:t>
      </w:r>
      <w:hyperlink r:id="rId6" w:history="1">
        <w:r w:rsidRPr="008C2774">
          <w:rPr>
            <w:rFonts w:ascii="Arial" w:eastAsia="Times New Roman" w:hAnsi="Arial" w:cs="Arial"/>
            <w:i/>
            <w:iCs/>
            <w:color w:val="0079C1"/>
            <w:sz w:val="20"/>
            <w:szCs w:val="20"/>
          </w:rPr>
          <w:t>disclaimer </w:t>
        </w:r>
      </w:hyperlink>
      <w:r w:rsidRPr="008C2774">
        <w:rPr>
          <w:rFonts w:ascii="Arial" w:eastAsia="Times New Roman" w:hAnsi="Arial" w:cs="Arial"/>
          <w:i/>
          <w:iCs/>
          <w:color w:val="222222"/>
          <w:sz w:val="20"/>
          <w:szCs w:val="20"/>
        </w:rPr>
        <w:t>for more information. ERIE's workers' compensation coverage is not available in Ohio.</w:t>
      </w:r>
    </w:p>
    <w:p w14:paraId="1F7C0B07" w14:textId="77777777" w:rsidR="008C2774" w:rsidRPr="008C2774" w:rsidRDefault="008C2774" w:rsidP="008C2774">
      <w:pPr>
        <w:shd w:val="clear" w:color="auto" w:fill="FFFFFF"/>
        <w:spacing w:before="315" w:after="0" w:line="240" w:lineRule="auto"/>
        <w:rPr>
          <w:rFonts w:ascii="Arial" w:eastAsia="Times New Roman" w:hAnsi="Arial" w:cs="Arial"/>
          <w:i/>
          <w:iCs/>
          <w:color w:val="222222"/>
          <w:sz w:val="20"/>
          <w:szCs w:val="20"/>
        </w:rPr>
      </w:pPr>
      <w:r w:rsidRPr="008C2774">
        <w:rPr>
          <w:rFonts w:ascii="Arial" w:eastAsia="Times New Roman" w:hAnsi="Arial" w:cs="Arial"/>
          <w:i/>
          <w:iCs/>
          <w:color w:val="222222"/>
          <w:sz w:val="15"/>
          <w:szCs w:val="15"/>
          <w:vertAlign w:val="superscript"/>
        </w:rPr>
        <w:t>2</w:t>
      </w:r>
      <w:r w:rsidRPr="008C2774">
        <w:rPr>
          <w:rFonts w:ascii="Arial" w:eastAsia="Times New Roman" w:hAnsi="Arial" w:cs="Arial"/>
          <w:i/>
          <w:iCs/>
          <w:color w:val="222222"/>
          <w:sz w:val="20"/>
          <w:szCs w:val="20"/>
        </w:rPr>
        <w:t>In states other than North Dakota, Ohio, Washington and Wyoming.</w:t>
      </w:r>
    </w:p>
    <w:p w14:paraId="7AA8DB83" w14:textId="77777777" w:rsidR="008C2774" w:rsidRDefault="008C2774" w:rsidP="002E0EDD"/>
    <w:sectPr w:rsidR="008C2774" w:rsidSect="00067A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135E7"/>
    <w:multiLevelType w:val="multilevel"/>
    <w:tmpl w:val="54D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5B2831"/>
    <w:multiLevelType w:val="multilevel"/>
    <w:tmpl w:val="48FA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277516"/>
    <w:multiLevelType w:val="multilevel"/>
    <w:tmpl w:val="4734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6790A"/>
    <w:multiLevelType w:val="multilevel"/>
    <w:tmpl w:val="9538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4E34E4"/>
    <w:multiLevelType w:val="multilevel"/>
    <w:tmpl w:val="9140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D9"/>
    <w:rsid w:val="00067AD9"/>
    <w:rsid w:val="00290190"/>
    <w:rsid w:val="002E0EDD"/>
    <w:rsid w:val="008C2774"/>
    <w:rsid w:val="00942D07"/>
    <w:rsid w:val="00AD084B"/>
    <w:rsid w:val="00E76387"/>
    <w:rsid w:val="00F11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463D"/>
  <w15:chartTrackingRefBased/>
  <w15:docId w15:val="{7C82D9B1-FB76-4350-85F7-F1A7362E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67A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67A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67A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AD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67AD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67AD9"/>
    <w:rPr>
      <w:rFonts w:ascii="Times New Roman" w:eastAsia="Times New Roman" w:hAnsi="Times New Roman" w:cs="Times New Roman"/>
      <w:b/>
      <w:bCs/>
      <w:sz w:val="27"/>
      <w:szCs w:val="27"/>
    </w:rPr>
  </w:style>
  <w:style w:type="paragraph" w:styleId="NormalWeb">
    <w:name w:val="Normal (Web)"/>
    <w:basedOn w:val="Normal"/>
    <w:uiPriority w:val="99"/>
    <w:unhideWhenUsed/>
    <w:rsid w:val="00067A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7AD9"/>
    <w:rPr>
      <w:b/>
      <w:bCs/>
    </w:rPr>
  </w:style>
  <w:style w:type="character" w:styleId="Hyperlink">
    <w:name w:val="Hyperlink"/>
    <w:basedOn w:val="DefaultParagraphFont"/>
    <w:uiPriority w:val="99"/>
    <w:semiHidden/>
    <w:unhideWhenUsed/>
    <w:rsid w:val="00067AD9"/>
    <w:rPr>
      <w:color w:val="0000FF"/>
      <w:u w:val="single"/>
    </w:rPr>
  </w:style>
  <w:style w:type="character" w:customStyle="1" w:styleId="disclaimer-text">
    <w:name w:val="disclaimer-text"/>
    <w:basedOn w:val="DefaultParagraphFont"/>
    <w:rsid w:val="00067AD9"/>
  </w:style>
  <w:style w:type="character" w:customStyle="1" w:styleId="sr-only">
    <w:name w:val="sr-only"/>
    <w:basedOn w:val="DefaultParagraphFont"/>
    <w:rsid w:val="00067AD9"/>
  </w:style>
  <w:style w:type="character" w:customStyle="1" w:styleId="phone-text">
    <w:name w:val="phone-text"/>
    <w:basedOn w:val="DefaultParagraphFont"/>
    <w:rsid w:val="00067AD9"/>
  </w:style>
  <w:style w:type="character" w:customStyle="1" w:styleId="hidden-xs">
    <w:name w:val="hidden-xs"/>
    <w:basedOn w:val="DefaultParagraphFont"/>
    <w:rsid w:val="00067AD9"/>
  </w:style>
  <w:style w:type="character" w:customStyle="1" w:styleId="disclaimer-text1">
    <w:name w:val="disclaimer-text1"/>
    <w:basedOn w:val="DefaultParagraphFont"/>
    <w:rsid w:val="008C2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796737">
      <w:bodyDiv w:val="1"/>
      <w:marLeft w:val="0"/>
      <w:marRight w:val="0"/>
      <w:marTop w:val="0"/>
      <w:marBottom w:val="0"/>
      <w:divBdr>
        <w:top w:val="none" w:sz="0" w:space="0" w:color="auto"/>
        <w:left w:val="none" w:sz="0" w:space="0" w:color="auto"/>
        <w:bottom w:val="none" w:sz="0" w:space="0" w:color="auto"/>
        <w:right w:val="none" w:sz="0" w:space="0" w:color="auto"/>
      </w:divBdr>
      <w:divsChild>
        <w:div w:id="1527065072">
          <w:marLeft w:val="0"/>
          <w:marRight w:val="0"/>
          <w:marTop w:val="1500"/>
          <w:marBottom w:val="100"/>
          <w:divBdr>
            <w:top w:val="none" w:sz="0" w:space="0" w:color="auto"/>
            <w:left w:val="none" w:sz="0" w:space="0" w:color="auto"/>
            <w:bottom w:val="none" w:sz="0" w:space="0" w:color="auto"/>
            <w:right w:val="none" w:sz="0" w:space="0" w:color="auto"/>
          </w:divBdr>
          <w:divsChild>
            <w:div w:id="98273785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75490147">
      <w:bodyDiv w:val="1"/>
      <w:marLeft w:val="0"/>
      <w:marRight w:val="0"/>
      <w:marTop w:val="0"/>
      <w:marBottom w:val="0"/>
      <w:divBdr>
        <w:top w:val="none" w:sz="0" w:space="0" w:color="auto"/>
        <w:left w:val="none" w:sz="0" w:space="0" w:color="auto"/>
        <w:bottom w:val="none" w:sz="0" w:space="0" w:color="auto"/>
        <w:right w:val="none" w:sz="0" w:space="0" w:color="auto"/>
      </w:divBdr>
    </w:div>
    <w:div w:id="613749166">
      <w:bodyDiv w:val="1"/>
      <w:marLeft w:val="0"/>
      <w:marRight w:val="0"/>
      <w:marTop w:val="0"/>
      <w:marBottom w:val="0"/>
      <w:divBdr>
        <w:top w:val="none" w:sz="0" w:space="0" w:color="auto"/>
        <w:left w:val="none" w:sz="0" w:space="0" w:color="auto"/>
        <w:bottom w:val="none" w:sz="0" w:space="0" w:color="auto"/>
        <w:right w:val="none" w:sz="0" w:space="0" w:color="auto"/>
      </w:divBdr>
    </w:div>
    <w:div w:id="987056044">
      <w:bodyDiv w:val="1"/>
      <w:marLeft w:val="0"/>
      <w:marRight w:val="0"/>
      <w:marTop w:val="0"/>
      <w:marBottom w:val="0"/>
      <w:divBdr>
        <w:top w:val="none" w:sz="0" w:space="0" w:color="auto"/>
        <w:left w:val="none" w:sz="0" w:space="0" w:color="auto"/>
        <w:bottom w:val="none" w:sz="0" w:space="0" w:color="auto"/>
        <w:right w:val="none" w:sz="0" w:space="0" w:color="auto"/>
      </w:divBdr>
      <w:divsChild>
        <w:div w:id="1164510573">
          <w:marLeft w:val="0"/>
          <w:marRight w:val="0"/>
          <w:marTop w:val="0"/>
          <w:marBottom w:val="0"/>
          <w:divBdr>
            <w:top w:val="none" w:sz="0" w:space="0" w:color="auto"/>
            <w:left w:val="none" w:sz="0" w:space="0" w:color="auto"/>
            <w:bottom w:val="none" w:sz="0" w:space="0" w:color="auto"/>
            <w:right w:val="none" w:sz="0" w:space="0" w:color="auto"/>
          </w:divBdr>
          <w:divsChild>
            <w:div w:id="1723747800">
              <w:marLeft w:val="0"/>
              <w:marRight w:val="0"/>
              <w:marTop w:val="0"/>
              <w:marBottom w:val="0"/>
              <w:divBdr>
                <w:top w:val="none" w:sz="0" w:space="0" w:color="auto"/>
                <w:left w:val="none" w:sz="0" w:space="0" w:color="auto"/>
                <w:bottom w:val="none" w:sz="0" w:space="0" w:color="auto"/>
                <w:right w:val="none" w:sz="0" w:space="0" w:color="auto"/>
              </w:divBdr>
            </w:div>
            <w:div w:id="1568880709">
              <w:marLeft w:val="0"/>
              <w:marRight w:val="0"/>
              <w:marTop w:val="100"/>
              <w:marBottom w:val="100"/>
              <w:divBdr>
                <w:top w:val="none" w:sz="0" w:space="0" w:color="auto"/>
                <w:left w:val="none" w:sz="0" w:space="0" w:color="auto"/>
                <w:bottom w:val="none" w:sz="0" w:space="0" w:color="auto"/>
                <w:right w:val="none" w:sz="0" w:space="0" w:color="auto"/>
              </w:divBdr>
              <w:divsChild>
                <w:div w:id="20522546">
                  <w:marLeft w:val="0"/>
                  <w:marRight w:val="0"/>
                  <w:marTop w:val="0"/>
                  <w:marBottom w:val="0"/>
                  <w:divBdr>
                    <w:top w:val="none" w:sz="0" w:space="0" w:color="auto"/>
                    <w:left w:val="none" w:sz="0" w:space="0" w:color="auto"/>
                    <w:bottom w:val="single" w:sz="12" w:space="31" w:color="CCCCCC"/>
                    <w:right w:val="none" w:sz="0" w:space="0" w:color="auto"/>
                  </w:divBdr>
                </w:div>
              </w:divsChild>
            </w:div>
          </w:divsChild>
        </w:div>
        <w:div w:id="1085610842">
          <w:marLeft w:val="0"/>
          <w:marRight w:val="0"/>
          <w:marTop w:val="1500"/>
          <w:marBottom w:val="100"/>
          <w:divBdr>
            <w:top w:val="none" w:sz="0" w:space="0" w:color="auto"/>
            <w:left w:val="none" w:sz="0" w:space="0" w:color="auto"/>
            <w:bottom w:val="none" w:sz="0" w:space="0" w:color="auto"/>
            <w:right w:val="none" w:sz="0" w:space="0" w:color="auto"/>
          </w:divBdr>
          <w:divsChild>
            <w:div w:id="93748968">
              <w:marLeft w:val="0"/>
              <w:marRight w:val="0"/>
              <w:marTop w:val="100"/>
              <w:marBottom w:val="100"/>
              <w:divBdr>
                <w:top w:val="none" w:sz="0" w:space="0" w:color="auto"/>
                <w:left w:val="none" w:sz="0" w:space="0" w:color="auto"/>
                <w:bottom w:val="none" w:sz="0" w:space="0" w:color="auto"/>
                <w:right w:val="none" w:sz="0" w:space="0" w:color="auto"/>
              </w:divBdr>
            </w:div>
          </w:divsChild>
        </w:div>
        <w:div w:id="1887831012">
          <w:marLeft w:val="0"/>
          <w:marRight w:val="0"/>
          <w:marTop w:val="0"/>
          <w:marBottom w:val="0"/>
          <w:divBdr>
            <w:top w:val="none" w:sz="0" w:space="0" w:color="auto"/>
            <w:left w:val="none" w:sz="0" w:space="0" w:color="auto"/>
            <w:bottom w:val="none" w:sz="0" w:space="0" w:color="auto"/>
            <w:right w:val="none" w:sz="0" w:space="0" w:color="auto"/>
          </w:divBdr>
          <w:divsChild>
            <w:div w:id="1694840400">
              <w:marLeft w:val="-75"/>
              <w:marRight w:val="-75"/>
              <w:marTop w:val="0"/>
              <w:marBottom w:val="0"/>
              <w:divBdr>
                <w:top w:val="none" w:sz="0" w:space="0" w:color="auto"/>
                <w:left w:val="none" w:sz="0" w:space="0" w:color="auto"/>
                <w:bottom w:val="none" w:sz="0" w:space="0" w:color="auto"/>
                <w:right w:val="none" w:sz="0" w:space="0" w:color="auto"/>
              </w:divBdr>
              <w:divsChild>
                <w:div w:id="1401294767">
                  <w:marLeft w:val="0"/>
                  <w:marRight w:val="0"/>
                  <w:marTop w:val="0"/>
                  <w:marBottom w:val="600"/>
                  <w:divBdr>
                    <w:top w:val="none" w:sz="0" w:space="0" w:color="auto"/>
                    <w:left w:val="none" w:sz="0" w:space="0" w:color="auto"/>
                    <w:bottom w:val="none" w:sz="0" w:space="0" w:color="auto"/>
                    <w:right w:val="none" w:sz="0" w:space="0" w:color="auto"/>
                  </w:divBdr>
                </w:div>
                <w:div w:id="750197014">
                  <w:marLeft w:val="0"/>
                  <w:marRight w:val="0"/>
                  <w:marTop w:val="0"/>
                  <w:marBottom w:val="0"/>
                  <w:divBdr>
                    <w:top w:val="none" w:sz="0" w:space="0" w:color="auto"/>
                    <w:left w:val="none" w:sz="0" w:space="0" w:color="auto"/>
                    <w:bottom w:val="none" w:sz="0" w:space="0" w:color="auto"/>
                    <w:right w:val="none" w:sz="0" w:space="0" w:color="auto"/>
                  </w:divBdr>
                </w:div>
              </w:divsChild>
            </w:div>
            <w:div w:id="28920803">
              <w:marLeft w:val="-75"/>
              <w:marRight w:val="-75"/>
              <w:marTop w:val="0"/>
              <w:marBottom w:val="600"/>
              <w:divBdr>
                <w:top w:val="single" w:sz="6" w:space="30" w:color="767676"/>
                <w:left w:val="none" w:sz="0" w:space="0" w:color="auto"/>
                <w:bottom w:val="none" w:sz="0" w:space="0" w:color="auto"/>
                <w:right w:val="none" w:sz="0" w:space="0" w:color="auto"/>
              </w:divBdr>
            </w:div>
          </w:divsChild>
        </w:div>
      </w:divsChild>
    </w:div>
    <w:div w:id="1905679886">
      <w:bodyDiv w:val="1"/>
      <w:marLeft w:val="0"/>
      <w:marRight w:val="0"/>
      <w:marTop w:val="0"/>
      <w:marBottom w:val="0"/>
      <w:divBdr>
        <w:top w:val="none" w:sz="0" w:space="0" w:color="auto"/>
        <w:left w:val="none" w:sz="0" w:space="0" w:color="auto"/>
        <w:bottom w:val="none" w:sz="0" w:space="0" w:color="auto"/>
        <w:right w:val="none" w:sz="0" w:space="0" w:color="auto"/>
      </w:divBdr>
    </w:div>
    <w:div w:id="194761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rieinsurance.com/disclaime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Dossett</dc:creator>
  <cp:keywords/>
  <dc:description/>
  <cp:lastModifiedBy>Mary Dossett</cp:lastModifiedBy>
  <cp:revision>4</cp:revision>
  <dcterms:created xsi:type="dcterms:W3CDTF">2020-07-29T20:50:00Z</dcterms:created>
  <dcterms:modified xsi:type="dcterms:W3CDTF">2020-07-29T20:52:00Z</dcterms:modified>
</cp:coreProperties>
</file>